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bookmarkStart w:id="47" w:name="_GoBack"/>
      <w:r>
        <w:fldChar w:fldCharType="begin"/>
      </w:r>
      <w:r>
        <w:instrText xml:space="preserve"> DOCPROPERTY  Tdoc#  \* MERGEFORMAT </w:instrText>
      </w:r>
      <w:r>
        <w:fldChar w:fldCharType="separate"/>
      </w:r>
      <w:r>
        <w:rPr>
          <w:b/>
          <w:i/>
          <w:sz w:val="28"/>
        </w:rPr>
        <w:t>R5-225</w:t>
      </w:r>
      <w:r>
        <w:rPr>
          <w:rFonts w:hint="eastAsia"/>
          <w:b/>
          <w:i/>
          <w:sz w:val="28"/>
          <w:lang w:val="en-US" w:eastAsia="zh-CN"/>
        </w:rPr>
        <w:t>7</w:t>
      </w:r>
      <w:r>
        <w:rPr>
          <w:b/>
          <w:i/>
          <w:sz w:val="28"/>
        </w:rPr>
        <w:fldChar w:fldCharType="end"/>
      </w:r>
      <w:r>
        <w:rPr>
          <w:rFonts w:hint="eastAsia"/>
          <w:b/>
          <w:i/>
          <w:sz w:val="28"/>
          <w:lang w:val="en-US" w:eastAsia="zh-CN"/>
        </w:rPr>
        <w:t>62</w:t>
      </w:r>
      <w:bookmarkEnd w:id="47"/>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1867</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rFonts w:hint="eastAsia" w:eastAsiaTheme="minorEastAsia"/>
                <w:b/>
                <w:lang w:eastAsia="zh-CN"/>
              </w:rPr>
            </w:pPr>
            <w:r>
              <w:rPr>
                <w:rFonts w:hint="eastAsia"/>
                <w:b/>
                <w:sz w:val="28"/>
                <w:lang w:val="en-US" w:eastAsia="zh-CN"/>
              </w:rPr>
              <w:t>1</w:t>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default"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4 Transmit intermodulation for Tx Diversity.</w:t>
            </w:r>
          </w:p>
        </w:tc>
      </w:tr>
      <w:tr>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4 Transmit intermodulation for 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.4</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rPr>
                <w:rFonts w:hint="default" w:eastAsiaTheme="minorEastAsia"/>
                <w:lang w:val="en-US" w:eastAsia="zh-CN"/>
              </w:rPr>
            </w:pPr>
            <w:r>
              <w:rPr>
                <w:rFonts w:hint="eastAsia"/>
                <w:highlight w:val="none"/>
                <w:lang w:val="en-US" w:eastAsia="zh-CN"/>
              </w:rPr>
              <w:t>R5-225014r1: Revise test procedure to meet minimum requirement</w:t>
            </w: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7436"/>
      <w:bookmarkStart w:id="2" w:name="_Toc90916483"/>
      <w:bookmarkStart w:id="3" w:name="_Toc90916680"/>
      <w:r>
        <w:rPr>
          <w:color w:val="FF0000"/>
        </w:rPr>
        <w:t>&lt;Start of Changes&gt;</w:t>
      </w:r>
      <w:bookmarkEnd w:id="1"/>
      <w:bookmarkEnd w:id="2"/>
      <w:bookmarkEnd w:id="3"/>
    </w:p>
    <w:p>
      <w:pPr>
        <w:pStyle w:val="4"/>
        <w:rPr>
          <w:ins w:id="0" w:author="詹文浩" w:date="2022-08-08T18:20:57Z"/>
          <w:rFonts w:hint="eastAsia"/>
          <w:lang w:val="en-US" w:eastAsia="zh-CN"/>
        </w:rPr>
      </w:pPr>
      <w:ins w:id="1" w:author="詹文浩" w:date="2022-08-08T18:20:57Z">
        <w:bookmarkStart w:id="4" w:name="_Toc60823584"/>
        <w:bookmarkStart w:id="5" w:name="_Toc60825506"/>
        <w:bookmarkStart w:id="6" w:name="_Toc69309944"/>
        <w:bookmarkStart w:id="7" w:name="_Toc83720751"/>
        <w:bookmarkStart w:id="8" w:name="_Toc76020268"/>
        <w:bookmarkStart w:id="9" w:name="_Toc69306279"/>
        <w:bookmarkStart w:id="10" w:name="OLE_LINK34"/>
        <w:bookmarkStart w:id="11" w:name="OLE_LINK33"/>
        <w:r>
          <w:rPr/>
          <w:t>6.5</w:t>
        </w:r>
      </w:ins>
      <w:ins w:id="2" w:author="詹文浩" w:date="2022-08-08T18:20:57Z">
        <w:r>
          <w:rPr>
            <w:rFonts w:hint="eastAsia"/>
            <w:lang w:val="en-US" w:eastAsia="zh-CN"/>
          </w:rPr>
          <w:t>G</w:t>
        </w:r>
      </w:ins>
      <w:ins w:id="3" w:author="詹文浩" w:date="2022-08-08T18:20:57Z">
        <w:r>
          <w:rPr/>
          <w:t>.4</w:t>
        </w:r>
      </w:ins>
      <w:ins w:id="4" w:author="詹文浩" w:date="2022-08-08T18:20:57Z">
        <w:r>
          <w:rPr/>
          <w:tab/>
        </w:r>
      </w:ins>
      <w:ins w:id="5" w:author="詹文浩" w:date="2022-08-08T18:20:57Z">
        <w:r>
          <w:rPr/>
          <w:t>Transmit intermodulation</w:t>
        </w:r>
        <w:bookmarkEnd w:id="4"/>
        <w:bookmarkEnd w:id="5"/>
        <w:bookmarkEnd w:id="6"/>
        <w:bookmarkEnd w:id="7"/>
        <w:bookmarkEnd w:id="8"/>
        <w:bookmarkEnd w:id="9"/>
      </w:ins>
      <w:ins w:id="6" w:author="詹文浩" w:date="2022-08-08T18:20:57Z">
        <w:r>
          <w:rPr>
            <w:rFonts w:hint="eastAsia"/>
            <w:lang w:val="en-US" w:eastAsia="zh-CN"/>
          </w:rPr>
          <w:t xml:space="preserve"> for Tx Diversity</w:t>
        </w:r>
      </w:ins>
    </w:p>
    <w:p>
      <w:pPr>
        <w:keepLines/>
        <w:spacing w:after="180"/>
        <w:ind w:left="1135" w:hanging="851"/>
        <w:rPr>
          <w:ins w:id="7" w:author="詹文浩" w:date="2022-08-08T18:20:57Z"/>
          <w:rFonts w:ascii="Times New Roman" w:hAnsi="Times New Roman" w:cs="Times New Roman" w:eastAsiaTheme="minorEastAsia"/>
          <w:color w:val="FF0000"/>
          <w:lang w:val="en-GB" w:eastAsia="en-US" w:bidi="ar-SA"/>
        </w:rPr>
      </w:pPr>
      <w:ins w:id="8" w:author="詹文浩" w:date="2022-08-08T18:20:57Z">
        <w:r>
          <w:rPr>
            <w:rFonts w:ascii="Times New Roman" w:hAnsi="Times New Roman" w:cs="Times New Roman" w:eastAsiaTheme="minorEastAsia"/>
            <w:color w:val="FF0000"/>
            <w:lang w:val="en-GB" w:eastAsia="en-US" w:bidi="ar-SA"/>
          </w:rPr>
          <w:t>Editor’s Note: The following aspects are either missing or not yet determined:</w:t>
        </w:r>
      </w:ins>
    </w:p>
    <w:p>
      <w:pPr>
        <w:keepLines/>
        <w:spacing w:after="180"/>
        <w:ind w:left="1135" w:hanging="851"/>
        <w:rPr>
          <w:ins w:id="9" w:author="詹文浩" w:date="2022-08-08T18:20:57Z"/>
          <w:rFonts w:hint="default"/>
          <w:lang w:val="en-US" w:eastAsia="zh-CN"/>
        </w:rPr>
      </w:pPr>
      <w:ins w:id="10" w:author="詹文浩" w:date="2022-08-08T18:20:57Z">
        <w:r>
          <w:rPr>
            <w:rFonts w:hint="eastAsia" w:ascii="Times New Roman" w:hAnsi="Times New Roman" w:cs="Times New Roman" w:eastAsiaTheme="minorEastAsia"/>
            <w:color w:val="FF0000"/>
            <w:lang w:val="en-GB" w:eastAsia="zh-CN" w:bidi="ar-SA"/>
          </w:rPr>
          <w:t>-</w:t>
        </w:r>
      </w:ins>
      <w:ins w:id="11" w:author="詹文浩" w:date="2022-08-08T18:20:57Z">
        <w:r>
          <w:rPr>
            <w:rFonts w:ascii="Times New Roman" w:hAnsi="Times New Roman" w:cs="Times New Roman" w:eastAsiaTheme="minorEastAsia"/>
            <w:color w:val="FF0000"/>
            <w:lang w:val="en-GB" w:eastAsia="en-US" w:bidi="ar-SA"/>
          </w:rPr>
          <w:t xml:space="preserve"> Tests for Power Class 3 are FFS.</w:t>
        </w:r>
      </w:ins>
    </w:p>
    <w:p>
      <w:pPr>
        <w:pStyle w:val="8"/>
        <w:rPr>
          <w:ins w:id="12" w:author="詹文浩" w:date="2022-08-08T18:20:57Z"/>
        </w:rPr>
      </w:pPr>
      <w:ins w:id="13" w:author="詹文浩" w:date="2022-08-08T18:20:57Z">
        <w:bookmarkStart w:id="12" w:name="_Toc60825507"/>
        <w:bookmarkStart w:id="13" w:name="_Toc83720752"/>
        <w:bookmarkStart w:id="14" w:name="_Toc36226907"/>
        <w:bookmarkStart w:id="15" w:name="_Toc60823585"/>
        <w:bookmarkStart w:id="16" w:name="_Toc27478192"/>
        <w:bookmarkStart w:id="17" w:name="_Toc52990386"/>
        <w:bookmarkStart w:id="18" w:name="_Toc44324192"/>
        <w:r>
          <w:rPr/>
          <w:t>6.5</w:t>
        </w:r>
      </w:ins>
      <w:ins w:id="14" w:author="詹文浩" w:date="2022-08-08T18:20:57Z">
        <w:r>
          <w:rPr>
            <w:rFonts w:hint="eastAsia"/>
            <w:lang w:val="en-US" w:eastAsia="zh-CN"/>
          </w:rPr>
          <w:t>G</w:t>
        </w:r>
      </w:ins>
      <w:ins w:id="15" w:author="詹文浩" w:date="2022-08-08T18:20:57Z">
        <w:r>
          <w:rPr/>
          <w:t>.4.1</w:t>
        </w:r>
      </w:ins>
      <w:ins w:id="16" w:author="詹文浩" w:date="2022-08-08T18:20:57Z">
        <w:r>
          <w:rPr/>
          <w:tab/>
        </w:r>
      </w:ins>
      <w:ins w:id="17" w:author="詹文浩" w:date="2022-08-08T18:20:57Z">
        <w:r>
          <w:rPr/>
          <w:t>Test purpose</w:t>
        </w:r>
        <w:bookmarkEnd w:id="12"/>
        <w:bookmarkEnd w:id="13"/>
        <w:bookmarkEnd w:id="14"/>
        <w:bookmarkEnd w:id="15"/>
        <w:bookmarkEnd w:id="16"/>
        <w:bookmarkEnd w:id="17"/>
        <w:bookmarkEnd w:id="18"/>
      </w:ins>
    </w:p>
    <w:p>
      <w:pPr>
        <w:rPr>
          <w:ins w:id="18" w:author="詹文浩" w:date="2022-08-08T18:20:57Z"/>
        </w:rPr>
      </w:pPr>
      <w:ins w:id="19" w:author="詹文浩" w:date="2022-08-08T18:20:57Z">
        <w:r>
          <w:rPr/>
          <w:t>To verify that the UE transmit intermodulation</w:t>
        </w:r>
      </w:ins>
      <w:ins w:id="20" w:author="詹文浩" w:date="2022-08-08T18:20:57Z">
        <w:r>
          <w:rPr>
            <w:rFonts w:hint="eastAsia"/>
            <w:lang w:val="en-US" w:eastAsia="zh-CN"/>
          </w:rPr>
          <w:t xml:space="preserve"> for Tx Diversity</w:t>
        </w:r>
      </w:ins>
      <w:ins w:id="21" w:author="詹文浩" w:date="2022-08-08T18:20:57Z">
        <w:r>
          <w:rPr/>
          <w:t xml:space="preserve"> does not exceed the described value in the test requirement.</w:t>
        </w:r>
      </w:ins>
    </w:p>
    <w:p>
      <w:pPr>
        <w:rPr>
          <w:ins w:id="22" w:author="詹文浩" w:date="2022-08-08T18:20:57Z"/>
        </w:rPr>
      </w:pPr>
      <w:ins w:id="23" w:author="詹文浩" w:date="2022-08-08T18:20:57Z">
        <w:r>
          <w:rPr/>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pPr>
        <w:pStyle w:val="8"/>
        <w:rPr>
          <w:ins w:id="24" w:author="詹文浩" w:date="2022-08-08T18:20:57Z"/>
        </w:rPr>
      </w:pPr>
      <w:ins w:id="25" w:author="詹文浩" w:date="2022-08-08T18:20:57Z">
        <w:bookmarkStart w:id="19" w:name="_Toc44324193"/>
        <w:bookmarkStart w:id="20" w:name="_Toc52990387"/>
        <w:bookmarkStart w:id="21" w:name="_Toc27478193"/>
        <w:bookmarkStart w:id="22" w:name="_Toc83720753"/>
        <w:bookmarkStart w:id="23" w:name="_Toc36226908"/>
        <w:bookmarkStart w:id="24" w:name="_Toc60823586"/>
        <w:bookmarkStart w:id="25" w:name="_Toc60825508"/>
        <w:r>
          <w:rPr/>
          <w:t>6.5</w:t>
        </w:r>
      </w:ins>
      <w:ins w:id="26" w:author="詹文浩" w:date="2022-08-08T18:20:57Z">
        <w:r>
          <w:rPr>
            <w:rFonts w:hint="eastAsia"/>
            <w:lang w:val="en-US" w:eastAsia="zh-CN"/>
          </w:rPr>
          <w:t>G</w:t>
        </w:r>
      </w:ins>
      <w:ins w:id="27" w:author="詹文浩" w:date="2022-08-08T18:20:57Z">
        <w:r>
          <w:rPr/>
          <w:t>.4.2</w:t>
        </w:r>
      </w:ins>
      <w:ins w:id="28" w:author="詹文浩" w:date="2022-08-08T18:20:57Z">
        <w:r>
          <w:rPr/>
          <w:tab/>
        </w:r>
      </w:ins>
      <w:ins w:id="29" w:author="詹文浩" w:date="2022-08-08T18:20:57Z">
        <w:r>
          <w:rPr/>
          <w:t>Test applicability</w:t>
        </w:r>
        <w:bookmarkEnd w:id="19"/>
        <w:bookmarkEnd w:id="20"/>
        <w:bookmarkEnd w:id="21"/>
        <w:bookmarkEnd w:id="22"/>
        <w:bookmarkEnd w:id="23"/>
        <w:bookmarkEnd w:id="24"/>
        <w:bookmarkEnd w:id="25"/>
      </w:ins>
    </w:p>
    <w:p>
      <w:pPr>
        <w:rPr>
          <w:ins w:id="30" w:author="詹文浩" w:date="2022-08-08T18:20:57Z"/>
        </w:rPr>
      </w:pPr>
      <w:ins w:id="31" w:author="詹文浩" w:date="2022-08-08T18:20:57Z">
        <w:r>
          <w:rPr/>
          <w:t>This test case applies to all types of NR Power Class 1.5 UE, Power Class 2 UE reporting Tx diversity release 15 and forward.</w:t>
        </w:r>
      </w:ins>
    </w:p>
    <w:p>
      <w:pPr>
        <w:pStyle w:val="8"/>
        <w:rPr>
          <w:ins w:id="32" w:author="詹文浩" w:date="2022-08-08T18:20:57Z"/>
        </w:rPr>
      </w:pPr>
      <w:ins w:id="33" w:author="詹文浩" w:date="2022-08-08T18:20:57Z">
        <w:bookmarkStart w:id="26" w:name="_Toc27478194"/>
        <w:bookmarkStart w:id="27" w:name="_Toc60823587"/>
        <w:bookmarkStart w:id="28" w:name="_Toc36226909"/>
        <w:bookmarkStart w:id="29" w:name="_Toc52990388"/>
        <w:bookmarkStart w:id="30" w:name="_Toc83720754"/>
        <w:bookmarkStart w:id="31" w:name="_Toc60825509"/>
        <w:bookmarkStart w:id="32" w:name="_Toc44324194"/>
        <w:r>
          <w:rPr/>
          <w:t>6.5</w:t>
        </w:r>
      </w:ins>
      <w:ins w:id="34" w:author="詹文浩" w:date="2022-08-08T18:20:57Z">
        <w:r>
          <w:rPr>
            <w:rFonts w:hint="eastAsia"/>
            <w:lang w:val="en-US" w:eastAsia="zh-CN"/>
          </w:rPr>
          <w:t>G</w:t>
        </w:r>
      </w:ins>
      <w:ins w:id="35" w:author="詹文浩" w:date="2022-08-08T18:20:57Z">
        <w:r>
          <w:rPr/>
          <w:t>.4.3</w:t>
        </w:r>
      </w:ins>
      <w:ins w:id="36" w:author="詹文浩" w:date="2022-08-08T18:20:57Z">
        <w:r>
          <w:rPr/>
          <w:tab/>
        </w:r>
      </w:ins>
      <w:ins w:id="37" w:author="詹文浩" w:date="2022-08-08T18:20:57Z">
        <w:r>
          <w:rPr/>
          <w:t>Minimum conformance requirements</w:t>
        </w:r>
        <w:bookmarkEnd w:id="26"/>
        <w:bookmarkEnd w:id="27"/>
        <w:bookmarkEnd w:id="28"/>
        <w:bookmarkEnd w:id="29"/>
        <w:bookmarkEnd w:id="30"/>
        <w:bookmarkEnd w:id="31"/>
        <w:bookmarkEnd w:id="32"/>
      </w:ins>
    </w:p>
    <w:p>
      <w:pPr>
        <w:rPr>
          <w:ins w:id="38" w:author="詹文浩" w:date="2022-08-08T18:20:57Z"/>
        </w:rPr>
      </w:pPr>
      <w:ins w:id="39" w:author="詹文浩" w:date="2022-08-08T18:20:57Z">
        <w:r>
          <w:rPr/>
          <w:t>For UE supporting Tx diversity, the transmit intermodulation requirements are specified at each transmit antenna connector and the wanted signal is defined as the sum of output power from all UE transmit antenna connectors.</w:t>
        </w:r>
      </w:ins>
    </w:p>
    <w:p>
      <w:pPr>
        <w:rPr>
          <w:ins w:id="40" w:author="詹文浩" w:date="2022-08-08T18:20:57Z"/>
        </w:rPr>
      </w:pPr>
      <w:ins w:id="41" w:author="詹文浩" w:date="2022-08-08T18:20:57Z">
        <w:r>
          <w:rPr/>
          <w:t>The normative reference for this requirement is TS 38.101-1 [2] clause 6.5</w:t>
        </w:r>
      </w:ins>
      <w:ins w:id="42" w:author="詹文浩" w:date="2022-08-08T18:20:57Z">
        <w:r>
          <w:rPr>
            <w:rFonts w:hint="eastAsia"/>
            <w:lang w:val="en-US" w:eastAsia="zh-CN"/>
          </w:rPr>
          <w:t>G</w:t>
        </w:r>
      </w:ins>
      <w:ins w:id="43" w:author="詹文浩" w:date="2022-08-08T18:20:57Z">
        <w:r>
          <w:rPr/>
          <w:t>.4.</w:t>
        </w:r>
      </w:ins>
    </w:p>
    <w:p>
      <w:pPr>
        <w:pStyle w:val="8"/>
        <w:rPr>
          <w:ins w:id="44" w:author="詹文浩" w:date="2022-08-08T18:20:57Z"/>
        </w:rPr>
      </w:pPr>
      <w:ins w:id="45" w:author="詹文浩" w:date="2022-08-08T18:20:57Z">
        <w:bookmarkStart w:id="33" w:name="_Toc60823588"/>
        <w:bookmarkStart w:id="34" w:name="_Toc44324195"/>
        <w:bookmarkStart w:id="35" w:name="_Toc36226910"/>
        <w:bookmarkStart w:id="36" w:name="_Toc60825510"/>
        <w:bookmarkStart w:id="37" w:name="_Toc83720755"/>
        <w:bookmarkStart w:id="38" w:name="_Toc52990389"/>
        <w:bookmarkStart w:id="39" w:name="_Toc27478195"/>
        <w:r>
          <w:rPr/>
          <w:t>6.5</w:t>
        </w:r>
      </w:ins>
      <w:ins w:id="46" w:author="詹文浩" w:date="2022-08-08T18:20:57Z">
        <w:r>
          <w:rPr>
            <w:rFonts w:hint="eastAsia"/>
            <w:lang w:val="en-US" w:eastAsia="zh-CN"/>
          </w:rPr>
          <w:t>G</w:t>
        </w:r>
      </w:ins>
      <w:ins w:id="47" w:author="詹文浩" w:date="2022-08-08T18:20:57Z">
        <w:r>
          <w:rPr/>
          <w:t>.4.4</w:t>
        </w:r>
      </w:ins>
      <w:ins w:id="48" w:author="詹文浩" w:date="2022-08-08T18:20:57Z">
        <w:r>
          <w:rPr/>
          <w:tab/>
        </w:r>
      </w:ins>
      <w:ins w:id="49" w:author="詹文浩" w:date="2022-08-08T18:20:57Z">
        <w:r>
          <w:rPr/>
          <w:t>Test description</w:t>
        </w:r>
        <w:bookmarkEnd w:id="33"/>
        <w:bookmarkEnd w:id="34"/>
        <w:bookmarkEnd w:id="35"/>
        <w:bookmarkEnd w:id="36"/>
        <w:bookmarkEnd w:id="37"/>
        <w:bookmarkEnd w:id="38"/>
        <w:bookmarkEnd w:id="39"/>
      </w:ins>
    </w:p>
    <w:p>
      <w:pPr>
        <w:rPr>
          <w:ins w:id="50" w:author="詹文浩" w:date="2022-08-08T18:20:57Z"/>
          <w:lang w:eastAsia="zh-CN"/>
        </w:rPr>
      </w:pPr>
      <w:ins w:id="51" w:author="詹文浩" w:date="2022-08-08T18:20:57Z">
        <w:r>
          <w:rPr>
            <w:lang w:eastAsia="zh-CN"/>
          </w:rPr>
          <w:t>Same test description as specified in clause 6.</w:t>
        </w:r>
      </w:ins>
      <w:ins w:id="52" w:author="詹文浩" w:date="2022-08-08T18:20:57Z">
        <w:r>
          <w:rPr>
            <w:rFonts w:hint="eastAsia"/>
            <w:lang w:val="en-US" w:eastAsia="zh-CN"/>
          </w:rPr>
          <w:t>5</w:t>
        </w:r>
      </w:ins>
      <w:ins w:id="53" w:author="詹文浩" w:date="2022-08-08T18:20:57Z">
        <w:r>
          <w:rPr>
            <w:lang w:eastAsia="zh-CN"/>
          </w:rPr>
          <w:t>.</w:t>
        </w:r>
      </w:ins>
      <w:ins w:id="54" w:author="詹文浩" w:date="2022-08-08T18:20:57Z">
        <w:r>
          <w:rPr>
            <w:rFonts w:hint="eastAsia"/>
            <w:lang w:val="en-US" w:eastAsia="zh-CN"/>
          </w:rPr>
          <w:t>4</w:t>
        </w:r>
      </w:ins>
      <w:ins w:id="55" w:author="詹文浩" w:date="2022-08-08T18:20:57Z">
        <w:r>
          <w:rPr>
            <w:lang w:eastAsia="zh-CN"/>
          </w:rPr>
          <w:t>.4 with following exceptions:</w:t>
        </w:r>
      </w:ins>
    </w:p>
    <w:p>
      <w:pPr>
        <w:rPr>
          <w:ins w:id="56" w:author="詹文浩" w:date="2022-08-08T18:20:57Z"/>
          <w:highlight w:val="none"/>
        </w:rPr>
      </w:pPr>
      <w:ins w:id="57" w:author="詹文浩" w:date="2022-08-08T18:20:57Z">
        <w:r>
          <w:rPr/>
          <w:t>Test procedure as in 6.</w:t>
        </w:r>
      </w:ins>
      <w:ins w:id="58" w:author="詹文浩" w:date="2022-08-08T18:20:57Z">
        <w:r>
          <w:rPr>
            <w:rFonts w:hint="eastAsia"/>
            <w:lang w:val="en-US" w:eastAsia="zh-CN"/>
          </w:rPr>
          <w:t>5</w:t>
        </w:r>
      </w:ins>
      <w:ins w:id="59" w:author="詹文浩" w:date="2022-08-08T18:20:57Z">
        <w:r>
          <w:rPr/>
          <w:t>.</w:t>
        </w:r>
      </w:ins>
      <w:ins w:id="60" w:author="詹文浩" w:date="2022-08-08T18:20:57Z">
        <w:r>
          <w:rPr>
            <w:rFonts w:hint="eastAsia"/>
            <w:lang w:val="en-US" w:eastAsia="zh-CN"/>
          </w:rPr>
          <w:t>4</w:t>
        </w:r>
      </w:ins>
      <w:ins w:id="61" w:author="詹文浩" w:date="2022-08-08T18:20:57Z">
        <w:r>
          <w:rPr/>
          <w:t>.4.2 is replaced by:</w:t>
        </w:r>
      </w:ins>
    </w:p>
    <w:p>
      <w:pPr>
        <w:pStyle w:val="128"/>
        <w:rPr>
          <w:ins w:id="62" w:author="詹文浩" w:date="2022-08-08T18:20:57Z"/>
          <w:highlight w:val="none"/>
        </w:rPr>
      </w:pPr>
      <w:ins w:id="63" w:author="詹文浩" w:date="2022-08-08T18:20:57Z">
        <w:r>
          <w:rPr>
            <w:highlight w:val="none"/>
          </w:rPr>
          <w:t>1.</w:t>
        </w:r>
      </w:ins>
      <w:ins w:id="64" w:author="詹文浩" w:date="2022-08-08T18:20:57Z">
        <w:r>
          <w:rPr>
            <w:highlight w:val="none"/>
          </w:rPr>
          <w:tab/>
        </w:r>
      </w:ins>
      <w:ins w:id="65" w:author="詹文浩" w:date="2022-08-08T18:20:57Z">
        <w:r>
          <w:rPr>
            <w:highlight w:val="none"/>
          </w:rPr>
          <w:t xml:space="preserve">SS sends uplink scheduling information </w:t>
        </w:r>
      </w:ins>
      <w:ins w:id="66" w:author="詹文浩" w:date="2022-08-08T18:20:57Z">
        <w:r>
          <w:rPr>
            <w:rFonts w:eastAsia="MS Mincho"/>
            <w:highlight w:val="none"/>
          </w:rPr>
          <w:t>for each UL HARQ process</w:t>
        </w:r>
      </w:ins>
      <w:ins w:id="67" w:author="詹文浩" w:date="2022-08-08T18:20:57Z">
        <w:r>
          <w:rPr>
            <w:highlight w:val="none"/>
          </w:rPr>
          <w:t xml:space="preserve"> via PDCCH DCI format 0_1 for C_RNTI to schedule the UL RMC according to Table 6.5.4.4.1-1. Since the UE has no payload and no loopback data to send the UE sends uplink MAC padding bits on the UL RMC</w:t>
        </w:r>
      </w:ins>
      <w:ins w:id="68" w:author="詹文浩" w:date="2022-08-08T18:20:57Z">
        <w:r>
          <w:rPr>
            <w:rFonts w:eastAsia="MS Mincho"/>
            <w:highlight w:val="none"/>
          </w:rPr>
          <w:t>.</w:t>
        </w:r>
      </w:ins>
    </w:p>
    <w:p>
      <w:pPr>
        <w:pStyle w:val="128"/>
        <w:rPr>
          <w:ins w:id="69" w:author="詹文浩" w:date="2022-08-08T18:20:57Z"/>
          <w:highlight w:val="none"/>
        </w:rPr>
      </w:pPr>
      <w:ins w:id="70" w:author="詹文浩" w:date="2022-08-08T18:20:57Z">
        <w:r>
          <w:rPr>
            <w:highlight w:val="none"/>
          </w:rPr>
          <w:t>2.</w:t>
        </w:r>
      </w:ins>
      <w:ins w:id="71" w:author="詹文浩" w:date="2022-08-08T18:20:57Z">
        <w:r>
          <w:rPr>
            <w:highlight w:val="none"/>
          </w:rPr>
          <w:tab/>
        </w:r>
      </w:ins>
      <w:ins w:id="72" w:author="詹文浩" w:date="2022-08-08T18:20:57Z">
        <w:r>
          <w:rPr>
            <w:highlight w:val="none"/>
          </w:rPr>
          <w:t>Send continuously uplink power control "up" commands to the UE until the UE transmits at its P</w:t>
        </w:r>
      </w:ins>
      <w:ins w:id="73" w:author="詹文浩" w:date="2022-08-08T18:20:57Z">
        <w:r>
          <w:rPr>
            <w:highlight w:val="none"/>
            <w:vertAlign w:val="subscript"/>
          </w:rPr>
          <w:t>UMAX</w:t>
        </w:r>
      </w:ins>
      <w:ins w:id="74" w:author="詹文浩" w:date="2022-08-08T18:20:57Z">
        <w:r>
          <w:rPr>
            <w:highlight w:val="none"/>
          </w:rPr>
          <w:t xml:space="preserve"> level</w:t>
        </w:r>
      </w:ins>
      <w:ins w:id="75" w:author="詹文浩" w:date="2022-08-08T18:20:57Z">
        <w:r>
          <w:rPr>
            <w:rFonts w:eastAsia="MS Mincho"/>
            <w:highlight w:val="none"/>
          </w:rPr>
          <w:t>.</w:t>
        </w:r>
      </w:ins>
    </w:p>
    <w:p>
      <w:pPr>
        <w:pStyle w:val="128"/>
        <w:rPr>
          <w:ins w:id="76" w:author="詹文浩" w:date="2022-08-08T18:20:57Z"/>
          <w:highlight w:val="none"/>
        </w:rPr>
      </w:pPr>
      <w:ins w:id="77" w:author="詹文浩" w:date="2022-08-08T18:20:57Z">
        <w:r>
          <w:rPr>
            <w:highlight w:val="none"/>
          </w:rPr>
          <w:t>3.</w:t>
        </w:r>
      </w:ins>
      <w:ins w:id="78" w:author="詹文浩" w:date="2022-08-08T18:20:57Z">
        <w:r>
          <w:rPr>
            <w:highlight w:val="none"/>
          </w:rPr>
          <w:tab/>
        </w:r>
      </w:ins>
      <w:ins w:id="79" w:author="詹文浩" w:date="2022-08-08T18:20:57Z">
        <w:r>
          <w:rPr>
            <w:highlight w:val="none"/>
          </w:rPr>
          <w:t>Measure the rectangular filtered</w:t>
        </w:r>
      </w:ins>
      <w:ins w:id="80" w:author="詹文浩" w:date="2022-08-08T18:20:57Z">
        <w:r>
          <w:rPr>
            <w:rFonts w:hint="eastAsia"/>
            <w:highlight w:val="none"/>
            <w:lang w:val="en-US" w:eastAsia="zh-CN"/>
          </w:rPr>
          <w:t xml:space="preserve"> </w:t>
        </w:r>
      </w:ins>
      <w:ins w:id="81" w:author="詹文浩" w:date="2022-08-08T18:20:57Z">
        <w:r>
          <w:rPr>
            <w:highlight w:val="none"/>
          </w:rPr>
          <w:t xml:space="preserve">mean power </w:t>
        </w:r>
      </w:ins>
      <w:ins w:id="82" w:author="詹文浩" w:date="2022-08-08T18:20:57Z">
        <w:r>
          <w:rPr>
            <w:rFonts w:hint="eastAsia"/>
            <w:highlight w:val="none"/>
            <w:lang w:val="en-US" w:eastAsia="zh-CN"/>
          </w:rPr>
          <w:t xml:space="preserve">at each antenna connector </w:t>
        </w:r>
      </w:ins>
      <w:ins w:id="83" w:author="詹文浩" w:date="2022-08-08T18:20:57Z">
        <w:r>
          <w:rPr>
            <w:highlight w:val="none"/>
          </w:rPr>
          <w:t>of the UE. For TDD, only slots consisting of only UL symbols are under test for the wanted signal and for the intermodulation product.</w:t>
        </w:r>
      </w:ins>
    </w:p>
    <w:p>
      <w:pPr>
        <w:pStyle w:val="128"/>
        <w:rPr>
          <w:ins w:id="84" w:author="詹文浩" w:date="2022-08-08T18:20:57Z"/>
          <w:highlight w:val="none"/>
        </w:rPr>
      </w:pPr>
      <w:ins w:id="85" w:author="詹文浩" w:date="2022-08-08T18:20:57Z">
        <w:r>
          <w:rPr>
            <w:highlight w:val="none"/>
          </w:rPr>
          <w:t>4.</w:t>
        </w:r>
      </w:ins>
      <w:ins w:id="86" w:author="詹文浩" w:date="2022-08-08T18:20:57Z">
        <w:r>
          <w:rPr>
            <w:highlight w:val="none"/>
          </w:rPr>
          <w:tab/>
        </w:r>
      </w:ins>
      <w:ins w:id="87" w:author="詹文浩" w:date="2022-08-08T18:20:57Z">
        <w:r>
          <w:rPr>
            <w:highlight w:val="none"/>
          </w:rPr>
          <w:t>Set the interference signal frequency below the UL carrier frequency using the first offset in table 6.5.4.5-1.</w:t>
        </w:r>
      </w:ins>
    </w:p>
    <w:p>
      <w:pPr>
        <w:pStyle w:val="128"/>
        <w:rPr>
          <w:ins w:id="88" w:author="詹文浩" w:date="2022-08-08T18:20:57Z"/>
          <w:highlight w:val="none"/>
        </w:rPr>
      </w:pPr>
      <w:ins w:id="89" w:author="詹文浩" w:date="2022-08-08T18:20:57Z">
        <w:r>
          <w:rPr>
            <w:highlight w:val="none"/>
          </w:rPr>
          <w:t>5.</w:t>
        </w:r>
      </w:ins>
      <w:ins w:id="90" w:author="詹文浩" w:date="2022-08-08T18:20:57Z">
        <w:r>
          <w:rPr>
            <w:highlight w:val="none"/>
          </w:rPr>
          <w:tab/>
        </w:r>
      </w:ins>
      <w:ins w:id="91" w:author="詹文浩" w:date="2022-08-08T18:20:57Z">
        <w:r>
          <w:rPr>
            <w:highlight w:val="none"/>
          </w:rPr>
          <w:t>Set the interference CW signal level according to table 6.5.4.5-1.</w:t>
        </w:r>
      </w:ins>
    </w:p>
    <w:p>
      <w:pPr>
        <w:pStyle w:val="128"/>
        <w:rPr>
          <w:ins w:id="92" w:author="詹文浩" w:date="2022-08-08T18:20:57Z"/>
          <w:highlight w:val="none"/>
        </w:rPr>
      </w:pPr>
      <w:ins w:id="93" w:author="詹文浩" w:date="2022-08-08T18:20:57Z">
        <w:r>
          <w:rPr>
            <w:highlight w:val="none"/>
          </w:rPr>
          <w:t>6.</w:t>
        </w:r>
      </w:ins>
      <w:ins w:id="94" w:author="詹文浩" w:date="2022-08-08T18:20:57Z">
        <w:r>
          <w:rPr>
            <w:highlight w:val="none"/>
          </w:rPr>
          <w:tab/>
        </w:r>
      </w:ins>
      <w:ins w:id="95" w:author="詹文浩" w:date="2022-08-08T18:20:57Z">
        <w:r>
          <w:rPr>
            <w:highlight w:val="none"/>
          </w:rPr>
          <w:t>Search the intermodulation product signals below and above the UL carrier frequency</w:t>
        </w:r>
      </w:ins>
      <w:ins w:id="96" w:author="詹文浩" w:date="2022-08-22T16:47:58Z">
        <w:r>
          <w:rPr>
            <w:highlight w:val="none"/>
          </w:rPr>
          <w:t xml:space="preserve"> at each UE antenna connector</w:t>
        </w:r>
      </w:ins>
      <w:ins w:id="97" w:author="詹文浩" w:date="2022-08-08T18:20:57Z">
        <w:r>
          <w:rPr>
            <w:highlight w:val="none"/>
          </w:rPr>
          <w:t xml:space="preserve">, then measure the rectangular filtered mean power </w:t>
        </w:r>
      </w:ins>
      <w:ins w:id="98" w:author="詹文浩" w:date="2022-08-08T18:20:57Z">
        <w:r>
          <w:rPr>
            <w:rFonts w:hint="eastAsia"/>
            <w:highlight w:val="none"/>
            <w:lang w:val="en-US" w:eastAsia="zh-CN"/>
          </w:rPr>
          <w:t xml:space="preserve">at each antenna connector </w:t>
        </w:r>
      </w:ins>
      <w:ins w:id="99" w:author="詹文浩" w:date="2022-08-08T18:20:57Z">
        <w:r>
          <w:rPr>
            <w:highlight w:val="none"/>
          </w:rPr>
          <w:t>of transmitting intermodulation for both signals, and calculate the ratios with the power measured in step 3.</w:t>
        </w:r>
      </w:ins>
    </w:p>
    <w:p>
      <w:pPr>
        <w:pStyle w:val="128"/>
        <w:rPr>
          <w:ins w:id="100" w:author="詹文浩" w:date="2022-08-08T18:20:57Z"/>
          <w:highlight w:val="none"/>
        </w:rPr>
      </w:pPr>
      <w:ins w:id="101" w:author="詹文浩" w:date="2022-08-08T18:20:57Z">
        <w:r>
          <w:rPr>
            <w:highlight w:val="none"/>
          </w:rPr>
          <w:t>7.</w:t>
        </w:r>
      </w:ins>
      <w:ins w:id="102" w:author="詹文浩" w:date="2022-08-08T18:20:57Z">
        <w:r>
          <w:rPr>
            <w:highlight w:val="none"/>
          </w:rPr>
          <w:tab/>
        </w:r>
      </w:ins>
      <w:ins w:id="103" w:author="詹文浩" w:date="2022-08-08T18:20:57Z">
        <w:r>
          <w:rPr>
            <w:highlight w:val="none"/>
          </w:rPr>
          <w:t>Set the interference signal frequency above the UL carrier frequency using the first offset in table 6.5.4.5-1.</w:t>
        </w:r>
      </w:ins>
    </w:p>
    <w:p>
      <w:pPr>
        <w:pStyle w:val="128"/>
        <w:rPr>
          <w:ins w:id="104" w:author="詹文浩" w:date="2022-08-08T18:20:57Z"/>
          <w:highlight w:val="none"/>
        </w:rPr>
      </w:pPr>
      <w:ins w:id="105" w:author="詹文浩" w:date="2022-08-08T18:20:57Z">
        <w:r>
          <w:rPr>
            <w:highlight w:val="none"/>
          </w:rPr>
          <w:t>8.</w:t>
        </w:r>
      </w:ins>
      <w:ins w:id="106" w:author="詹文浩" w:date="2022-08-08T18:20:57Z">
        <w:r>
          <w:rPr>
            <w:highlight w:val="none"/>
          </w:rPr>
          <w:tab/>
        </w:r>
      </w:ins>
      <w:ins w:id="107" w:author="詹文浩" w:date="2022-08-08T18:20:57Z">
        <w:r>
          <w:rPr>
            <w:highlight w:val="none"/>
          </w:rPr>
          <w:t>Search the intermodulation product signals below and above the UL carrier frequency</w:t>
        </w:r>
      </w:ins>
      <w:ins w:id="108" w:author="詹文浩" w:date="2022-08-22T16:48:38Z">
        <w:r>
          <w:rPr>
            <w:highlight w:val="none"/>
          </w:rPr>
          <w:t xml:space="preserve"> at each UE antenna connector</w:t>
        </w:r>
      </w:ins>
      <w:ins w:id="109" w:author="詹文浩" w:date="2022-08-08T18:20:57Z">
        <w:r>
          <w:rPr>
            <w:highlight w:val="none"/>
          </w:rPr>
          <w:t>, then measure the rectangular filtered</w:t>
        </w:r>
      </w:ins>
      <w:ins w:id="110" w:author="詹文浩" w:date="2022-08-08T18:20:57Z">
        <w:r>
          <w:rPr>
            <w:rFonts w:hint="eastAsia"/>
            <w:highlight w:val="none"/>
            <w:lang w:val="en-US" w:eastAsia="zh-CN"/>
          </w:rPr>
          <w:t xml:space="preserve"> </w:t>
        </w:r>
      </w:ins>
      <w:ins w:id="111" w:author="詹文浩" w:date="2022-08-08T18:20:57Z">
        <w:r>
          <w:rPr>
            <w:highlight w:val="none"/>
          </w:rPr>
          <w:t xml:space="preserve">mean power </w:t>
        </w:r>
      </w:ins>
      <w:ins w:id="112" w:author="詹文浩" w:date="2022-08-08T18:20:57Z">
        <w:r>
          <w:rPr>
            <w:rFonts w:hint="eastAsia"/>
            <w:highlight w:val="none"/>
            <w:lang w:val="en-US" w:eastAsia="zh-CN"/>
          </w:rPr>
          <w:t xml:space="preserve">at each antenna connector </w:t>
        </w:r>
      </w:ins>
      <w:ins w:id="113" w:author="詹文浩" w:date="2022-08-08T18:20:57Z">
        <w:r>
          <w:rPr>
            <w:highlight w:val="none"/>
          </w:rPr>
          <w:t>of transmitting intermodulation for both signals, and calculate the ratios with the power measured in step 3.</w:t>
        </w:r>
      </w:ins>
    </w:p>
    <w:p>
      <w:pPr>
        <w:pStyle w:val="128"/>
        <w:rPr>
          <w:ins w:id="114" w:author="詹文浩" w:date="2022-08-08T18:20:57Z"/>
          <w:highlight w:val="none"/>
        </w:rPr>
      </w:pPr>
      <w:ins w:id="115" w:author="詹文浩" w:date="2022-08-08T18:20:57Z">
        <w:r>
          <w:rPr>
            <w:highlight w:val="none"/>
          </w:rPr>
          <w:t>9.</w:t>
        </w:r>
      </w:ins>
      <w:ins w:id="116" w:author="詹文浩" w:date="2022-08-08T18:20:57Z">
        <w:r>
          <w:rPr>
            <w:highlight w:val="none"/>
          </w:rPr>
          <w:tab/>
        </w:r>
      </w:ins>
      <w:ins w:id="117" w:author="詹文浩" w:date="2022-08-08T18:20:57Z">
        <w:r>
          <w:rPr>
            <w:highlight w:val="none"/>
          </w:rPr>
          <w:t>Repeat the measurement using the second offset in table 6.5.4.5-1.</w:t>
        </w:r>
      </w:ins>
    </w:p>
    <w:p>
      <w:pPr>
        <w:pStyle w:val="128"/>
        <w:rPr>
          <w:ins w:id="118" w:author="詹文浩" w:date="2022-08-22T16:49:24Z"/>
          <w:highlight w:val="none"/>
        </w:rPr>
      </w:pPr>
      <w:ins w:id="119" w:author="詹文浩" w:date="2022-08-22T16:49:24Z">
        <w:bookmarkStart w:id="40" w:name="_Toc44324199"/>
        <w:bookmarkStart w:id="41" w:name="_Toc27478199"/>
        <w:bookmarkStart w:id="42" w:name="_Toc83720756"/>
        <w:bookmarkStart w:id="43" w:name="_Toc60825514"/>
        <w:bookmarkStart w:id="44" w:name="_Toc52990393"/>
        <w:bookmarkStart w:id="45" w:name="_Toc60823592"/>
        <w:bookmarkStart w:id="46" w:name="_Toc36226914"/>
        <w:r>
          <w:rPr>
            <w:highlight w:val="none"/>
          </w:rPr>
          <w:t>10.</w:t>
        </w:r>
      </w:ins>
      <w:ins w:id="120" w:author="詹文浩" w:date="2022-08-22T16:49:24Z">
        <w:r>
          <w:rPr>
            <w:highlight w:val="none"/>
          </w:rPr>
          <w:tab/>
        </w:r>
      </w:ins>
      <w:ins w:id="121" w:author="詹文浩" w:date="2022-08-22T16:49:24Z">
        <w:r>
          <w:rPr>
            <w:highlight w:val="none"/>
          </w:rPr>
          <w:t>Repeat step 3) until 9) for each of transmit antenna of the UE.</w:t>
        </w:r>
      </w:ins>
    </w:p>
    <w:p>
      <w:pPr>
        <w:pStyle w:val="8"/>
        <w:rPr>
          <w:ins w:id="122" w:author="詹文浩" w:date="2022-08-08T18:20:57Z"/>
          <w:highlight w:val="none"/>
        </w:rPr>
      </w:pPr>
      <w:ins w:id="123" w:author="詹文浩" w:date="2022-08-08T18:20:57Z">
        <w:r>
          <w:rPr>
            <w:highlight w:val="none"/>
          </w:rPr>
          <w:t>6.5</w:t>
        </w:r>
      </w:ins>
      <w:ins w:id="124" w:author="詹文浩" w:date="2022-08-08T18:20:57Z">
        <w:r>
          <w:rPr>
            <w:rFonts w:hint="eastAsia"/>
            <w:highlight w:val="none"/>
            <w:lang w:val="en-US" w:eastAsia="zh-CN"/>
          </w:rPr>
          <w:t>G</w:t>
        </w:r>
      </w:ins>
      <w:ins w:id="125" w:author="詹文浩" w:date="2022-08-08T18:20:57Z">
        <w:r>
          <w:rPr>
            <w:highlight w:val="none"/>
          </w:rPr>
          <w:t>.4.5</w:t>
        </w:r>
      </w:ins>
      <w:ins w:id="126" w:author="詹文浩" w:date="2022-08-08T18:20:57Z">
        <w:r>
          <w:rPr>
            <w:highlight w:val="none"/>
          </w:rPr>
          <w:tab/>
        </w:r>
      </w:ins>
      <w:ins w:id="127" w:author="詹文浩" w:date="2022-08-08T18:20:57Z">
        <w:r>
          <w:rPr>
            <w:highlight w:val="none"/>
          </w:rPr>
          <w:t>Test requirement</w:t>
        </w:r>
        <w:bookmarkEnd w:id="40"/>
        <w:bookmarkEnd w:id="41"/>
        <w:bookmarkEnd w:id="42"/>
        <w:bookmarkEnd w:id="43"/>
        <w:bookmarkEnd w:id="44"/>
        <w:bookmarkEnd w:id="45"/>
        <w:bookmarkEnd w:id="46"/>
      </w:ins>
    </w:p>
    <w:p>
      <w:pPr>
        <w:rPr>
          <w:ins w:id="128" w:author="詹文浩" w:date="2022-08-08T18:20:57Z"/>
          <w:highlight w:val="none"/>
        </w:rPr>
      </w:pPr>
      <w:ins w:id="129" w:author="詹文浩" w:date="2022-08-08T18:20:57Z">
        <w:r>
          <w:rPr>
            <w:highlight w:val="none"/>
          </w:rPr>
          <w:t>The ratio derived in step 6 and 8, shall not exceed the described value in table 6.5.4.5-1.</w:t>
        </w:r>
      </w:ins>
    </w:p>
    <w:p>
      <w:pPr>
        <w:pStyle w:val="4"/>
        <w:rPr>
          <w:color w:val="FF0000"/>
        </w:rPr>
      </w:pPr>
      <w:r>
        <w:rPr>
          <w:color w:val="FF0000"/>
        </w:rPr>
        <w:t>&lt;End of Changes&gt;</w:t>
      </w:r>
      <w:bookmarkEnd w:id="10"/>
      <w:bookmarkEnd w:id="1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11A24A73"/>
    <w:rsid w:val="2BF67536"/>
    <w:rsid w:val="2C7E3890"/>
    <w:rsid w:val="2EEE3D02"/>
    <w:rsid w:val="31E46D88"/>
    <w:rsid w:val="369E3ED1"/>
    <w:rsid w:val="445A0C3F"/>
    <w:rsid w:val="4CF379FA"/>
    <w:rsid w:val="50E1688A"/>
    <w:rsid w:val="58DA7DBC"/>
    <w:rsid w:val="59FB722A"/>
    <w:rsid w:val="699A7177"/>
    <w:rsid w:val="70BD10AE"/>
    <w:rsid w:val="738655F8"/>
    <w:rsid w:val="764B52B0"/>
    <w:rsid w:val="79AE090E"/>
    <w:rsid w:val="7A2F0937"/>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712</Words>
  <Characters>3802</Characters>
  <Lines>35</Lines>
  <Paragraphs>9</Paragraphs>
  <TotalTime>1</TotalTime>
  <ScaleCrop>false</ScaleCrop>
  <LinksUpToDate>false</LinksUpToDate>
  <CharactersWithSpaces>4442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2022-08-26T08:04:23Z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2052-11.1.0.12302</vt:lpwstr>
  </property>
  <property fmtid="{D5CDD505-2E9C-101B-9397-08002B2CF9AE}" pid="29" name="ICV">
    <vt:lpwstr>96972DCD0F744C0AAA9EF04C2479FD24</vt:lpwstr>
  </property>
</Properties>
</file>